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0F7AC" w14:textId="5F3C8E74" w:rsidR="009627FF" w:rsidRPr="009627FF" w:rsidRDefault="009627FF" w:rsidP="009627FF">
      <w:pPr>
        <w:rPr>
          <w:b/>
          <w:bCs/>
          <w:u w:val="single"/>
        </w:rPr>
      </w:pPr>
      <w:r>
        <w:rPr>
          <w:b/>
          <w:bCs/>
          <w:u w:val="single"/>
        </w:rPr>
        <w:t xml:space="preserve">On Broadway </w:t>
      </w:r>
    </w:p>
    <w:p w14:paraId="4ABF1FF9" w14:textId="5DB921C1" w:rsidR="009627FF" w:rsidRPr="009627FF" w:rsidRDefault="009627FF" w:rsidP="009627FF">
      <w:r w:rsidRPr="009627FF">
        <w:t xml:space="preserve">The primary duty of set/studio medics is to act as the First responder in the event of a Critical Injury defined by Regulation. Secondary duties may include delivering first aid, familiarization with crew members preexisting medical conditions when disclosed by worker (allergies, asthma, </w:t>
      </w:r>
      <w:proofErr w:type="spellStart"/>
      <w:r w:rsidRPr="009627FF">
        <w:t>etc</w:t>
      </w:r>
      <w:proofErr w:type="spellEnd"/>
      <w:r w:rsidRPr="009627FF">
        <w:t xml:space="preserve">), and overall interaction with the crew to build a rapport. For each location, Production will have an Emergency Action Plan (EAP) </w:t>
      </w:r>
      <w:r>
        <w:t xml:space="preserve">and a Medical Emergency Response Plan </w:t>
      </w:r>
      <w:r w:rsidRPr="009627FF">
        <w:t xml:space="preserve">that all </w:t>
      </w:r>
      <w:r>
        <w:t xml:space="preserve">personnel </w:t>
      </w:r>
      <w:r w:rsidRPr="009627FF">
        <w:t xml:space="preserve">must be familiar with. </w:t>
      </w:r>
      <w:r>
        <w:br/>
      </w:r>
      <w:r>
        <w:br/>
      </w:r>
      <w:r w:rsidRPr="009627FF">
        <w:rPr>
          <w:b/>
          <w:bCs/>
          <w:u w:val="single"/>
        </w:rPr>
        <w:t>Medical Emergency Response Plan</w:t>
      </w:r>
    </w:p>
    <w:p w14:paraId="59AAEC57" w14:textId="5B7FDA83" w:rsidR="009627FF" w:rsidRPr="009627FF" w:rsidRDefault="009627FF" w:rsidP="009627FF">
      <w:r w:rsidRPr="009627FF">
        <w:t xml:space="preserve">2- way radio has proven to be the most efficient form of communication and will be the primary method to alert crews of medical emergencies. Medic’s name and cell number may also be posted in the workplace for non-emergencies or medical inquires but is not required nor can be relied upon in emergencies. </w:t>
      </w:r>
      <w:r w:rsidRPr="009627FF">
        <w:br/>
        <w:t xml:space="preserve">Supervisors, Crews, and Medics will become familiar with standard phraseology for transmitting on 2-way radios. Supervisors and/or First aid stations will have radios </w:t>
      </w:r>
      <w:r>
        <w:t xml:space="preserve">assigned by a number and not by department. </w:t>
      </w:r>
      <w:r w:rsidRPr="009627FF">
        <w:t xml:space="preserve"> can be retrieved from the medic station. Designated frequency will be </w:t>
      </w:r>
      <w:r>
        <w:t>determined</w:t>
      </w:r>
      <w:r w:rsidRPr="009627FF">
        <w:t>.</w:t>
      </w:r>
    </w:p>
    <w:p w14:paraId="0D39ADE9" w14:textId="77777777" w:rsidR="009627FF" w:rsidRPr="009627FF" w:rsidRDefault="009627FF" w:rsidP="009627FF">
      <w:pPr>
        <w:rPr>
          <w:b/>
          <w:bCs/>
        </w:rPr>
      </w:pPr>
      <w:r w:rsidRPr="009627FF">
        <w:rPr>
          <w:b/>
          <w:bCs/>
        </w:rPr>
        <w:t>Radio Checks</w:t>
      </w:r>
    </w:p>
    <w:p w14:paraId="78D1711F" w14:textId="2C62AC63" w:rsidR="009627FF" w:rsidRPr="009627FF" w:rsidRDefault="009627FF" w:rsidP="009627FF">
      <w:r w:rsidRPr="009627FF">
        <w:t xml:space="preserve">Radio checks </w:t>
      </w:r>
      <w:r>
        <w:t xml:space="preserve">should </w:t>
      </w:r>
      <w:r w:rsidRPr="009627FF">
        <w:t>be completed</w:t>
      </w:r>
      <w:r>
        <w:t xml:space="preserve"> periodically IE:</w:t>
      </w:r>
      <w:r w:rsidRPr="009627FF">
        <w:t xml:space="preserve"> at beginning of shift</w:t>
      </w:r>
      <w:r>
        <w:t xml:space="preserve"> or after crew change</w:t>
      </w:r>
      <w:r w:rsidRPr="009627FF">
        <w:t>. Medic will initiate check with:</w:t>
      </w:r>
    </w:p>
    <w:p w14:paraId="15EDBC48" w14:textId="77777777" w:rsidR="009627FF" w:rsidRPr="009627FF" w:rsidRDefault="009627FF" w:rsidP="009627FF">
      <w:r w:rsidRPr="009627FF">
        <w:t>“Medic Radio check – Test in 123, 321 Test out”</w:t>
      </w:r>
      <w:r w:rsidRPr="009627FF">
        <w:br/>
        <w:t>Handhelds will respond in kind with</w:t>
      </w:r>
      <w:r w:rsidRPr="009627FF">
        <w:br/>
        <w:t xml:space="preserve">“Radio 1 ( 2,3,4 </w:t>
      </w:r>
      <w:proofErr w:type="spellStart"/>
      <w:r w:rsidRPr="009627FF">
        <w:t>etc</w:t>
      </w:r>
      <w:proofErr w:type="spellEnd"/>
      <w:r w:rsidRPr="009627FF">
        <w:t>) checked 5x5”(with first digit strength of signal and second number clarity)</w:t>
      </w:r>
      <w:r w:rsidRPr="009627FF">
        <w:br/>
      </w:r>
      <w:r w:rsidRPr="009627FF">
        <w:br/>
      </w:r>
      <w:r w:rsidRPr="009627FF">
        <w:rPr>
          <w:b/>
          <w:bCs/>
        </w:rPr>
        <w:t>Standard Phraseology for Emergencies</w:t>
      </w:r>
      <w:r w:rsidRPr="009627FF">
        <w:br/>
        <w:t>“Medic Stage 1, Medic Stage 1” or “Medic Carp Shop, Medic Carp Shop”, etc.</w:t>
      </w:r>
    </w:p>
    <w:p w14:paraId="5C5CE01C" w14:textId="161E1431" w:rsidR="009627FF" w:rsidRPr="009627FF" w:rsidRDefault="009627FF" w:rsidP="009627FF">
      <w:r w:rsidRPr="009627FF">
        <w:t xml:space="preserve">This is a high-level call to action for the Medic’s immediate response </w:t>
      </w:r>
      <w:r>
        <w:t>for</w:t>
      </w:r>
      <w:r w:rsidRPr="009627FF">
        <w:t xml:space="preserve"> </w:t>
      </w:r>
      <w:r w:rsidR="007E08E8" w:rsidRPr="009627FF">
        <w:t>a</w:t>
      </w:r>
      <w:r w:rsidR="007E08E8">
        <w:t xml:space="preserve"> medical</w:t>
      </w:r>
      <w:r w:rsidR="007E08E8" w:rsidRPr="009627FF">
        <w:t xml:space="preserve"> emergency</w:t>
      </w:r>
      <w:r w:rsidRPr="009627FF">
        <w:t>. This call is made from any available radio and will also raise situational awareness of certified First Aid workers in the area to proceed to the identified location for response or assignment.</w:t>
      </w:r>
      <w:r w:rsidRPr="009627FF">
        <w:br/>
      </w:r>
      <w:r w:rsidRPr="009627FF">
        <w:br/>
        <w:t>Medic is expected to immediately proceed to Designated location.</w:t>
      </w:r>
    </w:p>
    <w:p w14:paraId="720E76B9" w14:textId="2C95A345" w:rsidR="009627FF" w:rsidRPr="009627FF" w:rsidRDefault="009627FF" w:rsidP="009627FF">
      <w:r w:rsidRPr="009627FF">
        <w:t>F1 (first on scene) to Render first aid. Medic assumes F1 upon arrival</w:t>
      </w:r>
      <w:r w:rsidRPr="009627FF">
        <w:br/>
        <w:t>-F1 to designate F2, F3, F4</w:t>
      </w:r>
      <w:r>
        <w:t xml:space="preserve"> – each acquire a </w:t>
      </w:r>
      <w:proofErr w:type="gramStart"/>
      <w:r>
        <w:t>2 way</w:t>
      </w:r>
      <w:proofErr w:type="gramEnd"/>
      <w:r>
        <w:t xml:space="preserve"> radio</w:t>
      </w:r>
      <w:r w:rsidRPr="009627FF">
        <w:br/>
        <w:t>-F2 to call 911, retrieve reflective vest and proceed to front entrance to guide EMS to injured.</w:t>
      </w:r>
      <w:r w:rsidRPr="009627FF">
        <w:br/>
        <w:t xml:space="preserve">-F3 to support F1 or retrieve trauma bag and AED from Medic station if </w:t>
      </w:r>
      <w:r>
        <w:t>necessary</w:t>
      </w:r>
      <w:r w:rsidRPr="009627FF">
        <w:t xml:space="preserve">. </w:t>
      </w:r>
      <w:r w:rsidRPr="009627FF">
        <w:br/>
        <w:t xml:space="preserve">-F4 </w:t>
      </w:r>
      <w:r w:rsidR="007E08E8">
        <w:t>– Contacts Production Manager and department Supervisor. Supports F1, s</w:t>
      </w:r>
      <w:r w:rsidRPr="009627FF">
        <w:t>ecures the scene, obtains witness names/accounts of accident while event is still fresh in their minds</w:t>
      </w:r>
      <w:r w:rsidRPr="009627FF">
        <w:rPr>
          <w:b/>
          <w:bCs/>
        </w:rPr>
        <w:t xml:space="preserve">.  When time permits, complete eOHS injury report. This will capture the required information for the  JHSC  to complete </w:t>
      </w:r>
      <w:r w:rsidR="007E08E8">
        <w:rPr>
          <w:b/>
          <w:bCs/>
        </w:rPr>
        <w:t>the</w:t>
      </w:r>
      <w:r w:rsidRPr="009627FF">
        <w:rPr>
          <w:b/>
          <w:bCs/>
        </w:rPr>
        <w:t xml:space="preserve"> investigation</w:t>
      </w:r>
      <w:r w:rsidRPr="009627FF">
        <w:t xml:space="preserve"> – WHO, WHAT, WHERE, WHEN, WHY</w:t>
      </w:r>
      <w:r w:rsidR="007E08E8">
        <w:t>.</w:t>
      </w:r>
      <w:r w:rsidRPr="009627FF">
        <w:br/>
        <w:t xml:space="preserve">When safe to do so, Supervisor will conduct a debriefing with affected crew members and provide contact information for employee assistance if required. JHSC to follow up with </w:t>
      </w:r>
      <w:r w:rsidR="007E08E8">
        <w:t xml:space="preserve">supervisor and </w:t>
      </w:r>
      <w:r w:rsidRPr="009627FF">
        <w:t>crew.</w:t>
      </w:r>
    </w:p>
    <w:p w14:paraId="2FED8E45" w14:textId="77777777" w:rsidR="009627FF" w:rsidRPr="009627FF" w:rsidRDefault="009627FF" w:rsidP="009627FF">
      <w:r w:rsidRPr="009627FF">
        <w:lastRenderedPageBreak/>
        <w:t>Radios should be charged or returned to the medic station for charging at end of shift</w:t>
      </w:r>
    </w:p>
    <w:p w14:paraId="4777B8AB" w14:textId="77777777" w:rsidR="009627FF" w:rsidRPr="009627FF" w:rsidRDefault="009627FF" w:rsidP="009627FF">
      <w:r w:rsidRPr="009627FF">
        <w:br/>
      </w:r>
      <w:r w:rsidRPr="009627FF">
        <w:rPr>
          <w:u w:val="single"/>
        </w:rPr>
        <w:t>CRITICAL INJURY DEFINED</w:t>
      </w:r>
    </w:p>
    <w:p w14:paraId="56F45C86" w14:textId="6AEAAC5F" w:rsidR="009627FF" w:rsidRPr="009627FF" w:rsidRDefault="009627FF" w:rsidP="009627FF">
      <w:r w:rsidRPr="009627FF">
        <w:t xml:space="preserve">Only Production Manager </w:t>
      </w:r>
      <w:r w:rsidR="007E08E8">
        <w:t xml:space="preserve">or Supervisor </w:t>
      </w:r>
      <w:r w:rsidRPr="009627FF">
        <w:t>will determine if MOL notification is required (</w:t>
      </w:r>
      <w:hyperlink r:id="rId4" w:history="1">
        <w:r w:rsidRPr="009627FF">
          <w:rPr>
            <w:rStyle w:val="Hyperlink"/>
          </w:rPr>
          <w:t>Critical Injury 420/21</w:t>
        </w:r>
      </w:hyperlink>
      <w:r w:rsidRPr="009627FF">
        <w:t>).</w:t>
      </w:r>
    </w:p>
    <w:p w14:paraId="778E69CD" w14:textId="77777777" w:rsidR="009627FF" w:rsidRPr="009627FF" w:rsidRDefault="009627FF" w:rsidP="009627FF">
      <w:r w:rsidRPr="009627FF">
        <w:rPr>
          <w:b/>
          <w:bCs/>
        </w:rPr>
        <w:t>1. </w:t>
      </w:r>
      <w:r w:rsidRPr="009627FF">
        <w:t>(1) For the purposes of the Act and the Regulations,</w:t>
      </w:r>
    </w:p>
    <w:p w14:paraId="2D7DD79B" w14:textId="77777777" w:rsidR="009627FF" w:rsidRPr="009627FF" w:rsidRDefault="009627FF" w:rsidP="009627FF">
      <w:r w:rsidRPr="009627FF">
        <w:t>“critically injured” means an injury of a serious nature that,</w:t>
      </w:r>
    </w:p>
    <w:p w14:paraId="221CCA73" w14:textId="3E7A634F" w:rsidR="009627FF" w:rsidRPr="009627FF" w:rsidRDefault="009627FF" w:rsidP="009627FF">
      <w:r w:rsidRPr="009627FF">
        <w:t>(a)  places life in jeopardy,</w:t>
      </w:r>
      <w:r w:rsidR="007E08E8">
        <w:br/>
      </w:r>
      <w:r w:rsidRPr="009627FF">
        <w:t>(b)  produces unconsciousness,</w:t>
      </w:r>
      <w:r w:rsidR="007E08E8">
        <w:br/>
      </w:r>
      <w:r w:rsidRPr="009627FF">
        <w:t>(c)  results in substantial loss of blood,</w:t>
      </w:r>
      <w:r w:rsidR="007E08E8">
        <w:br/>
      </w:r>
      <w:r w:rsidRPr="009627FF">
        <w:t>(d)  involves the fracture of a leg or arm but not a finger or toe,</w:t>
      </w:r>
      <w:r w:rsidR="007E08E8">
        <w:br/>
      </w:r>
      <w:r w:rsidRPr="009627FF">
        <w:t>(e)  involves the amputation of a leg, arm, hand or foot but not a finger or toe,</w:t>
      </w:r>
      <w:r w:rsidR="007E08E8">
        <w:br/>
      </w:r>
      <w:r w:rsidRPr="009627FF">
        <w:t>(f)  consists of burns to a major portion of the body, or</w:t>
      </w:r>
      <w:r w:rsidR="007E08E8">
        <w:br/>
      </w:r>
      <w:r w:rsidRPr="009627FF">
        <w:t>(g)  causes the loss of sight in an eye</w:t>
      </w:r>
      <w:r w:rsidR="007E08E8">
        <w:br/>
      </w:r>
      <w:r w:rsidRPr="009627FF">
        <w:t>(h) amputation of more than one finger or toe</w:t>
      </w:r>
      <w:r w:rsidRPr="009627FF">
        <w:br/>
      </w:r>
      <w:r w:rsidRPr="009627FF">
        <w:br/>
      </w:r>
    </w:p>
    <w:p w14:paraId="626742B2" w14:textId="77777777" w:rsidR="00D470D3" w:rsidRDefault="00D470D3"/>
    <w:sectPr w:rsidR="00D470D3" w:rsidSect="007D4D2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7FF"/>
    <w:rsid w:val="0027175B"/>
    <w:rsid w:val="00372677"/>
    <w:rsid w:val="007D4D24"/>
    <w:rsid w:val="007E08E8"/>
    <w:rsid w:val="008F697C"/>
    <w:rsid w:val="009627FF"/>
    <w:rsid w:val="00D470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03BE"/>
  <w15:chartTrackingRefBased/>
  <w15:docId w15:val="{01B0563E-55BC-4788-9E87-F2B3E471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7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7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7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7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7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7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7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7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7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7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7FF"/>
    <w:rPr>
      <w:rFonts w:eastAsiaTheme="majorEastAsia" w:cstheme="majorBidi"/>
      <w:color w:val="272727" w:themeColor="text1" w:themeTint="D8"/>
    </w:rPr>
  </w:style>
  <w:style w:type="paragraph" w:styleId="Title">
    <w:name w:val="Title"/>
    <w:basedOn w:val="Normal"/>
    <w:next w:val="Normal"/>
    <w:link w:val="TitleChar"/>
    <w:uiPriority w:val="10"/>
    <w:qFormat/>
    <w:rsid w:val="00962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7FF"/>
    <w:pPr>
      <w:spacing w:before="160"/>
      <w:jc w:val="center"/>
    </w:pPr>
    <w:rPr>
      <w:i/>
      <w:iCs/>
      <w:color w:val="404040" w:themeColor="text1" w:themeTint="BF"/>
    </w:rPr>
  </w:style>
  <w:style w:type="character" w:customStyle="1" w:styleId="QuoteChar">
    <w:name w:val="Quote Char"/>
    <w:basedOn w:val="DefaultParagraphFont"/>
    <w:link w:val="Quote"/>
    <w:uiPriority w:val="29"/>
    <w:rsid w:val="009627FF"/>
    <w:rPr>
      <w:i/>
      <w:iCs/>
      <w:color w:val="404040" w:themeColor="text1" w:themeTint="BF"/>
    </w:rPr>
  </w:style>
  <w:style w:type="paragraph" w:styleId="ListParagraph">
    <w:name w:val="List Paragraph"/>
    <w:basedOn w:val="Normal"/>
    <w:uiPriority w:val="34"/>
    <w:qFormat/>
    <w:rsid w:val="009627FF"/>
    <w:pPr>
      <w:ind w:left="720"/>
      <w:contextualSpacing/>
    </w:pPr>
  </w:style>
  <w:style w:type="character" w:styleId="IntenseEmphasis">
    <w:name w:val="Intense Emphasis"/>
    <w:basedOn w:val="DefaultParagraphFont"/>
    <w:uiPriority w:val="21"/>
    <w:qFormat/>
    <w:rsid w:val="009627FF"/>
    <w:rPr>
      <w:i/>
      <w:iCs/>
      <w:color w:val="0F4761" w:themeColor="accent1" w:themeShade="BF"/>
    </w:rPr>
  </w:style>
  <w:style w:type="paragraph" w:styleId="IntenseQuote">
    <w:name w:val="Intense Quote"/>
    <w:basedOn w:val="Normal"/>
    <w:next w:val="Normal"/>
    <w:link w:val="IntenseQuoteChar"/>
    <w:uiPriority w:val="30"/>
    <w:qFormat/>
    <w:rsid w:val="00962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7FF"/>
    <w:rPr>
      <w:i/>
      <w:iCs/>
      <w:color w:val="0F4761" w:themeColor="accent1" w:themeShade="BF"/>
    </w:rPr>
  </w:style>
  <w:style w:type="character" w:styleId="IntenseReference">
    <w:name w:val="Intense Reference"/>
    <w:basedOn w:val="DefaultParagraphFont"/>
    <w:uiPriority w:val="32"/>
    <w:qFormat/>
    <w:rsid w:val="009627FF"/>
    <w:rPr>
      <w:b/>
      <w:bCs/>
      <w:smallCaps/>
      <w:color w:val="0F4761" w:themeColor="accent1" w:themeShade="BF"/>
      <w:spacing w:val="5"/>
    </w:rPr>
  </w:style>
  <w:style w:type="character" w:styleId="Hyperlink">
    <w:name w:val="Hyperlink"/>
    <w:basedOn w:val="DefaultParagraphFont"/>
    <w:uiPriority w:val="99"/>
    <w:unhideWhenUsed/>
    <w:rsid w:val="009627FF"/>
    <w:rPr>
      <w:color w:val="467886" w:themeColor="hyperlink"/>
      <w:u w:val="single"/>
    </w:rPr>
  </w:style>
  <w:style w:type="character" w:styleId="UnresolvedMention">
    <w:name w:val="Unresolved Mention"/>
    <w:basedOn w:val="DefaultParagraphFont"/>
    <w:uiPriority w:val="99"/>
    <w:semiHidden/>
    <w:unhideWhenUsed/>
    <w:rsid w:val="00962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ntario.ca/laws/regulation/r21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Warren</dc:creator>
  <cp:keywords/>
  <dc:description/>
  <cp:lastModifiedBy>Robert Warren</cp:lastModifiedBy>
  <cp:revision>2</cp:revision>
  <dcterms:created xsi:type="dcterms:W3CDTF">2026-08-08T16:14:00Z</dcterms:created>
  <dcterms:modified xsi:type="dcterms:W3CDTF">2026-08-08T16:35:00Z</dcterms:modified>
</cp:coreProperties>
</file>